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lang w:val="en-US"/>
        </w:rPr>
      </w:pPr>
      <w:bookmarkStart w:id="0" w:name="DocumentFor"/>
      <w:bookmarkEnd w:id="0"/>
      <w:bookmarkStart w:id="1" w:name="Title"/>
      <w:bookmarkEnd w:id="1"/>
      <w:r>
        <w:rPr>
          <w:b/>
        </w:rPr>
        <w:t>3GPP TSG RAN WG2#11</w:t>
      </w:r>
      <w:r>
        <w:rPr>
          <w:rFonts w:hint="default"/>
          <w:b/>
          <w:lang w:val="en-US"/>
        </w:rPr>
        <w:t>9bis-</w:t>
      </w:r>
      <w:r>
        <w:rPr>
          <w:rFonts w:hint="default" w:eastAsiaTheme="minorEastAsia"/>
          <w:b/>
          <w:lang w:val="en-US"/>
        </w:rPr>
        <w:t>e</w:t>
      </w:r>
      <w:r>
        <w:rPr>
          <w:b/>
        </w:rPr>
        <w:tab/>
      </w:r>
      <w:r>
        <w:rPr>
          <w:rFonts w:hint="eastAsia"/>
          <w:b/>
        </w:rPr>
        <w:t>R2-2210162</w:t>
      </w:r>
      <w:bookmarkStart w:id="10" w:name="_GoBack"/>
      <w:bookmarkEnd w:id="10"/>
    </w:p>
    <w:p>
      <w:pPr>
        <w:pStyle w:val="55"/>
        <w:rPr>
          <w:rFonts w:eastAsia="Arial Unicode MS" w:cs="Arial"/>
          <w:sz w:val="20"/>
        </w:rPr>
      </w:pPr>
      <w:r>
        <w:rPr>
          <w:rFonts w:eastAsia="Arial Unicode MS" w:cs="Arial"/>
          <w:sz w:val="20"/>
        </w:rPr>
        <w:t xml:space="preserve">Online: </w:t>
      </w:r>
      <w:r>
        <w:rPr>
          <w:rFonts w:hint="eastAsia" w:eastAsia="Arial Unicode MS" w:cs="Arial"/>
          <w:sz w:val="20"/>
        </w:rPr>
        <w:t>October 10th – 19th, 2022</w:t>
      </w:r>
    </w:p>
    <w:p>
      <w:pPr>
        <w:pStyle w:val="55"/>
        <w:jc w:val="left"/>
        <w:rPr>
          <w:rFonts w:hint="default" w:cs="Arial"/>
          <w:sz w:val="20"/>
          <w:lang w:val="en-US"/>
        </w:rPr>
      </w:pPr>
      <w:r>
        <w:rPr>
          <w:rFonts w:cs="Arial"/>
          <w:sz w:val="20"/>
        </w:rPr>
        <w:t>Agenda Item:</w:t>
      </w:r>
      <w:r>
        <w:rPr>
          <w:rFonts w:cs="Arial"/>
          <w:sz w:val="20"/>
        </w:rPr>
        <w:tab/>
      </w:r>
      <w:r>
        <w:rPr>
          <w:rFonts w:hint="default" w:eastAsia="宋体" w:cs="Arial"/>
          <w:sz w:val="20"/>
          <w:lang w:val="en-US"/>
        </w:rPr>
        <w:t>8.8.3</w:t>
      </w:r>
    </w:p>
    <w:p>
      <w:pPr>
        <w:pStyle w:val="55"/>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5"/>
        <w:jc w:val="left"/>
        <w:rPr>
          <w:rFonts w:hint="default" w:cs="Arial" w:eastAsiaTheme="minorEastAsia"/>
          <w:sz w:val="20"/>
          <w:lang w:val="en-US"/>
        </w:rPr>
      </w:pPr>
      <w:r>
        <w:rPr>
          <w:rFonts w:cs="Arial"/>
          <w:sz w:val="20"/>
        </w:rPr>
        <w:t>Title:</w:t>
      </w:r>
      <w:r>
        <w:rPr>
          <w:rFonts w:cs="Arial"/>
          <w:sz w:val="20"/>
        </w:rPr>
        <w:tab/>
      </w:r>
      <w:r>
        <w:rPr>
          <w:rFonts w:hint="default" w:cs="Arial" w:eastAsiaTheme="minorEastAsia"/>
          <w:sz w:val="20"/>
          <w:lang w:val="en-US"/>
        </w:rPr>
        <w:t>S</w:t>
      </w:r>
      <w:r>
        <w:rPr>
          <w:rFonts w:hint="eastAsia" w:cs="Arial" w:eastAsiaTheme="minorEastAsia"/>
          <w:sz w:val="20"/>
        </w:rPr>
        <w:t>ubscription-based aerial-UE identification</w:t>
      </w:r>
      <w:r>
        <w:rPr>
          <w:rFonts w:hint="default" w:cs="Arial" w:eastAsiaTheme="minorEastAsia"/>
          <w:sz w:val="20"/>
          <w:lang w:val="en-US"/>
        </w:rPr>
        <w:t xml:space="preserve"> </w:t>
      </w:r>
      <w:r>
        <w:rPr>
          <w:rFonts w:hint="eastAsia" w:cs="Arial"/>
          <w:b/>
          <w:sz w:val="20"/>
          <w:szCs w:val="20"/>
          <w:lang w:eastAsia="zh-CN"/>
        </w:rPr>
        <w:t xml:space="preserve">for </w:t>
      </w:r>
      <w:r>
        <w:rPr>
          <w:rFonts w:hint="default" w:cs="Arial"/>
          <w:b/>
          <w:sz w:val="20"/>
          <w:szCs w:val="20"/>
          <w:lang w:val="en-US" w:eastAsia="zh-CN"/>
        </w:rPr>
        <w:t xml:space="preserve">NR </w:t>
      </w:r>
      <w:r>
        <w:rPr>
          <w:rFonts w:hint="eastAsia" w:cs="Arial"/>
          <w:b/>
          <w:sz w:val="20"/>
          <w:szCs w:val="20"/>
          <w:lang w:eastAsia="zh-CN"/>
        </w:rPr>
        <w:t>UAV</w:t>
      </w:r>
    </w:p>
    <w:p>
      <w:pPr>
        <w:pStyle w:val="55"/>
        <w:jc w:val="left"/>
        <w:rPr>
          <w:rFonts w:cs="Arial" w:eastAsiaTheme="minorEastAsia"/>
          <w:sz w:val="20"/>
        </w:rPr>
      </w:pPr>
      <w:r>
        <w:rPr>
          <w:rFonts w:cs="Arial"/>
          <w:sz w:val="20"/>
        </w:rPr>
        <w:t>Document for:</w:t>
      </w:r>
      <w:r>
        <w:rPr>
          <w:rFonts w:cs="Arial"/>
          <w:sz w:val="20"/>
        </w:rPr>
        <w:tab/>
      </w:r>
      <w:r>
        <w:rPr>
          <w:rFonts w:cs="Arial"/>
          <w:sz w:val="20"/>
        </w:rPr>
        <w:t>Discussion, Decision</w:t>
      </w:r>
      <w:r>
        <w:rPr>
          <w:rFonts w:hint="eastAsia" w:cs="Arial" w:eastAsiaTheme="minorEastAsia"/>
          <w:sz w:val="20"/>
        </w:rPr>
        <w:t xml:space="preserve"> </w:t>
      </w:r>
    </w:p>
    <w:p>
      <w:pPr>
        <w:pStyle w:val="2"/>
        <w:rPr>
          <w:rFonts w:cs="Arial"/>
          <w:sz w:val="32"/>
          <w:szCs w:val="32"/>
        </w:rPr>
      </w:pPr>
      <w:r>
        <w:rPr>
          <w:rFonts w:cs="Arial"/>
          <w:sz w:val="32"/>
          <w:szCs w:val="32"/>
        </w:rPr>
        <w:t>Introduction</w:t>
      </w: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In RAN# 94, a new WID on NR support for UAV [1] was agreed, and one of the scope is about subscription-based aerial-UE identification:</w:t>
      </w:r>
    </w:p>
    <w:p>
      <w:pPr>
        <w:ind w:firstLine="567" w:firstLineChars="0"/>
        <w:rPr>
          <w:rStyle w:val="50"/>
          <w:i/>
          <w:iCs w:val="0"/>
          <w:lang w:val="en-US"/>
        </w:rPr>
      </w:pPr>
      <w:r>
        <w:rPr>
          <w:rStyle w:val="50"/>
          <w:i/>
          <w:iCs w:val="0"/>
          <w:lang w:val="en-US"/>
        </w:rPr>
        <w:t>2. Specify the signaling to support subscription-based aerial-UE identification [RAN3/SA2 interaction/RAN2]</w:t>
      </w:r>
    </w:p>
    <w:p>
      <w:pPr>
        <w:ind w:firstLine="567" w:firstLineChars="0"/>
        <w:rPr>
          <w:i/>
          <w:iCs w:val="0"/>
          <w:lang w:val="en-US"/>
        </w:rPr>
      </w:pPr>
      <w:r>
        <w:rPr>
          <w:i/>
          <w:iCs w:val="0"/>
          <w:lang w:val="en-US"/>
        </w:rPr>
        <w:t>Note: Work done in LTE is a starting point for this objective. NR-specific enhancements can be considered, if needed, while overall the LTE and NR solutions should be harmonized as much as possible.</w:t>
      </w:r>
    </w:p>
    <w:p>
      <w:pPr>
        <w:rPr>
          <w:rFonts w:hint="default"/>
          <w:i w:val="0"/>
          <w:iCs/>
          <w:lang w:val="en-US" w:eastAsia="zh-CN"/>
        </w:rPr>
      </w:pPr>
      <w:r>
        <w:rPr>
          <w:rFonts w:hint="default"/>
          <w:i w:val="0"/>
          <w:iCs/>
          <w:lang w:val="en-US" w:eastAsia="zh-CN"/>
        </w:rPr>
        <w:t xml:space="preserve">And in this contribution, we will provide some analysis on </w:t>
      </w:r>
      <w:r>
        <w:rPr>
          <w:rFonts w:hint="default" w:eastAsiaTheme="minorEastAsia"/>
          <w:b w:val="0"/>
          <w:bCs w:val="0"/>
          <w:i w:val="0"/>
          <w:sz w:val="20"/>
          <w:szCs w:val="20"/>
          <w:lang w:val="en-US" w:eastAsia="zh-CN"/>
        </w:rPr>
        <w:t>aerial-UE identification for NR system.</w:t>
      </w:r>
    </w:p>
    <w:p>
      <w:pPr>
        <w:pStyle w:val="2"/>
        <w:rPr>
          <w:rFonts w:cs="Arial"/>
          <w:sz w:val="32"/>
          <w:szCs w:val="32"/>
        </w:rPr>
      </w:pPr>
      <w:r>
        <w:rPr>
          <w:rFonts w:cs="Arial"/>
          <w:sz w:val="32"/>
          <w:szCs w:val="32"/>
        </w:rPr>
        <w:t>Discussion</w:t>
      </w:r>
    </w:p>
    <w:p>
      <w:pPr>
        <w:pStyle w:val="59"/>
        <w:spacing w:after="0"/>
        <w:ind w:left="0" w:firstLine="0"/>
        <w:rPr>
          <w:rFonts w:hint="default" w:eastAsiaTheme="minorEastAsia"/>
          <w:b w:val="0"/>
          <w:bCs w:val="0"/>
          <w:i w:val="0"/>
          <w:sz w:val="20"/>
          <w:szCs w:val="20"/>
          <w:lang w:val="en-US" w:eastAsia="zh-CN"/>
        </w:rPr>
      </w:pPr>
      <w:bookmarkStart w:id="2" w:name="_Hlk41985036"/>
      <w:r>
        <w:rPr>
          <w:rFonts w:hint="default" w:cs="Arial" w:eastAsiaTheme="minorEastAsia"/>
          <w:bCs/>
          <w:lang w:val="en-US" w:eastAsia="zh-CN"/>
        </w:rPr>
        <w:t xml:space="preserve">In LTE UAV, regarding </w:t>
      </w:r>
      <w:r>
        <w:rPr>
          <w:rFonts w:hint="default" w:eastAsiaTheme="minorEastAsia"/>
          <w:b w:val="0"/>
          <w:bCs w:val="0"/>
          <w:i w:val="0"/>
          <w:sz w:val="20"/>
          <w:szCs w:val="20"/>
          <w:lang w:val="en-US" w:eastAsia="zh-CN"/>
        </w:rPr>
        <w:t>subscription-based aerial-UE identification, and RAN2 confirm the work/responsibility split between WGs [2]:</w:t>
      </w:r>
    </w:p>
    <w:p>
      <w:pPr>
        <w:pStyle w:val="86"/>
        <w:pBdr>
          <w:top w:val="single" w:color="auto" w:sz="4" w:space="1"/>
          <w:left w:val="single" w:color="auto" w:sz="4" w:space="4"/>
          <w:bottom w:val="single" w:color="auto" w:sz="4" w:space="1"/>
          <w:right w:val="single" w:color="auto" w:sz="4" w:space="4"/>
        </w:pBdr>
      </w:pPr>
      <w:r>
        <w:t>Agreement:</w:t>
      </w:r>
    </w:p>
    <w:p>
      <w:pPr>
        <w:pStyle w:val="86"/>
        <w:pBdr>
          <w:top w:val="single" w:color="auto" w:sz="4" w:space="1"/>
          <w:left w:val="single" w:color="auto" w:sz="4" w:space="4"/>
          <w:bottom w:val="single" w:color="auto" w:sz="4" w:space="1"/>
          <w:right w:val="single" w:color="auto" w:sz="4" w:space="4"/>
        </w:pBdr>
        <w:rPr>
          <w:lang w:val="en-US"/>
        </w:rPr>
      </w:pPr>
      <w:r>
        <w:rPr>
          <w:lang w:val="en-US"/>
        </w:rPr>
        <w:t>1</w:t>
      </w:r>
      <w:r>
        <w:rPr>
          <w:lang w:val="en-US"/>
        </w:rPr>
        <w:tab/>
      </w:r>
      <w:r>
        <w:rPr>
          <w:lang w:val="en-US"/>
        </w:rPr>
        <w:t>RAN2 confirm the following work/responsibility split between WGs:</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RAN2:</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 xml:space="preserve">To clarify and confirm the usage of the subscription based identification and the overall stage2 behaviour of UAV identification signaling. </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RAN3:</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To define the signaling/IE for subscription based UAV identification.</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SA2:</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To define the subscription based UAV identification and the necessary signaling in interfaces between CN nodes (e.g., MME – HSS, etc.)</w:t>
      </w:r>
    </w:p>
    <w:p>
      <w:pPr>
        <w:pStyle w:val="86"/>
        <w:pBdr>
          <w:top w:val="single" w:color="auto" w:sz="4" w:space="1"/>
          <w:left w:val="single" w:color="auto" w:sz="4" w:space="4"/>
          <w:bottom w:val="single" w:color="auto" w:sz="4" w:space="1"/>
          <w:right w:val="single" w:color="auto" w:sz="4" w:space="4"/>
        </w:pBdr>
        <w:rPr>
          <w:lang w:val="en-US"/>
        </w:rPr>
      </w:pPr>
      <w:r>
        <w:rPr>
          <w:rFonts w:hint="eastAsia"/>
          <w:lang w:val="en-US"/>
        </w:rPr>
        <w:t>2</w:t>
      </w:r>
      <w:r>
        <w:rPr>
          <w:rFonts w:hint="eastAsia"/>
          <w:lang w:val="en-US"/>
        </w:rPr>
        <w:tab/>
      </w:r>
      <w:r>
        <w:rPr>
          <w:rFonts w:hint="eastAsia"/>
          <w:lang w:val="en-US"/>
        </w:rPr>
        <w:t>RAN2 to confirm that the subscription based information is signaled from the MME to the eNB</w:t>
      </w:r>
    </w:p>
    <w:p>
      <w:pPr>
        <w:pStyle w:val="59"/>
        <w:spacing w:after="0"/>
        <w:ind w:left="0" w:firstLine="0"/>
        <w:rPr>
          <w:rFonts w:hint="default" w:eastAsiaTheme="minorEastAsia"/>
          <w:b w:val="0"/>
          <w:bCs w:val="0"/>
          <w:i w:val="0"/>
          <w:sz w:val="20"/>
          <w:szCs w:val="20"/>
          <w:lang w:val="en-US" w:eastAsia="zh-CN"/>
        </w:rPr>
      </w:pP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And RAN2 modify spec. 36.300, add some spec. description about</w:t>
      </w:r>
      <w:r>
        <w:rPr>
          <w:rFonts w:hint="default" w:eastAsiaTheme="minorEastAsia"/>
          <w:b w:val="0"/>
          <w:bCs w:val="0"/>
          <w:i w:val="0"/>
          <w:iCs w:val="0"/>
          <w:sz w:val="20"/>
          <w:szCs w:val="20"/>
          <w:lang w:val="en-US" w:eastAsia="zh-CN"/>
        </w:rPr>
        <w:t xml:space="preserve"> </w:t>
      </w:r>
      <w:r>
        <w:rPr>
          <w:rStyle w:val="50"/>
          <w:i w:val="0"/>
          <w:iCs w:val="0"/>
          <w:lang w:val="en-US"/>
        </w:rPr>
        <w:t xml:space="preserve">subscription-based aerial-UE identification </w:t>
      </w:r>
      <w:r>
        <w:rPr>
          <w:rFonts w:hint="default" w:eastAsiaTheme="minorEastAsia"/>
          <w:b w:val="0"/>
          <w:bCs w:val="0"/>
          <w:i w:val="0"/>
          <w:sz w:val="20"/>
          <w:szCs w:val="20"/>
          <w:lang w:val="en-US" w:eastAsia="zh-CN"/>
        </w:rPr>
        <w:t>as following:</w:t>
      </w:r>
    </w:p>
    <w:p>
      <w:pPr>
        <w:keepNext/>
        <w:keepLines/>
        <w:pageBreakBefore w:val="0"/>
        <w:widowControl/>
        <w:tabs>
          <w:tab w:val="left" w:pos="432"/>
        </w:tabs>
        <w:kinsoku/>
        <w:wordWrap/>
        <w:overflowPunct w:val="0"/>
        <w:topLinePunct w:val="0"/>
        <w:autoSpaceDE w:val="0"/>
        <w:autoSpaceDN w:val="0"/>
        <w:bidi w:val="0"/>
        <w:adjustRightInd w:val="0"/>
        <w:snapToGrid/>
        <w:textAlignment w:val="baseline"/>
        <w:outlineLvl w:val="9"/>
        <w:rPr>
          <w:i/>
          <w:iCs/>
        </w:rPr>
      </w:pPr>
      <w:bookmarkStart w:id="3" w:name="_Toc109128152"/>
      <w:bookmarkStart w:id="4" w:name="_Toc52491405"/>
      <w:bookmarkStart w:id="5" w:name="_Toc29372888"/>
      <w:bookmarkStart w:id="6" w:name="_Toc37760852"/>
      <w:bookmarkStart w:id="7" w:name="_Toc46499092"/>
      <w:bookmarkStart w:id="8" w:name="_Toc20403382"/>
      <w:r>
        <w:rPr>
          <w:i/>
          <w:iCs/>
        </w:rPr>
        <w:t>23.17.2</w:t>
      </w:r>
      <w:r>
        <w:rPr>
          <w:i/>
          <w:iCs/>
        </w:rPr>
        <w:tab/>
      </w:r>
      <w:r>
        <w:rPr>
          <w:i/>
          <w:iCs/>
        </w:rPr>
        <w:t>Subscription based identification of Aerial UE function</w:t>
      </w:r>
      <w:bookmarkEnd w:id="3"/>
      <w:bookmarkEnd w:id="4"/>
      <w:bookmarkEnd w:id="5"/>
      <w:bookmarkEnd w:id="6"/>
      <w:bookmarkEnd w:id="7"/>
      <w:bookmarkEnd w:id="8"/>
    </w:p>
    <w:p>
      <w:pPr>
        <w:jc w:val="both"/>
        <w:rPr>
          <w:i/>
          <w:iCs/>
        </w:rPr>
      </w:pPr>
      <w:r>
        <w:rPr>
          <w:i/>
          <w:iCs/>
        </w:rPr>
        <w:t>Support of Aerial UE function is stored in the user's subscription information in HSS. HSS transfers this information to the MME during Attach, Service Request and Tracking Area Update procedures.</w:t>
      </w:r>
    </w:p>
    <w:p>
      <w:pPr>
        <w:jc w:val="both"/>
        <w:rPr>
          <w:i/>
          <w:iCs/>
        </w:rPr>
      </w:pPr>
      <w:r>
        <w:rPr>
          <w:i/>
          <w:iCs/>
        </w:rPr>
        <w:t>The subscription information can be provided from the MME to the eNB via the S1-AP Initial Context Setup Request during Attach, Tracking Area Update and Service Request procedures. The subscription information can also be updated via the S1-AP UE Context Modification Request message. In addition, for X2-based handover, the source eNodeB can include the subscription information in the X2-AP Handover Request message to the target eNodeB.</w:t>
      </w:r>
    </w:p>
    <w:p>
      <w:pPr>
        <w:jc w:val="both"/>
        <w:rPr>
          <w:i/>
          <w:iCs/>
        </w:rPr>
      </w:pPr>
      <w:r>
        <w:rPr>
          <w:i/>
          <w:iCs/>
        </w:rPr>
        <w:t>For the intra and inter MME S1 based handover, the MME provides the subscription information to the target eNB after the handover procedure.</w:t>
      </w:r>
    </w:p>
    <w:p>
      <w:pPr>
        <w:pStyle w:val="59"/>
        <w:spacing w:after="0"/>
        <w:ind w:left="0" w:firstLine="0"/>
        <w:rPr>
          <w:rFonts w:hint="default" w:eastAsiaTheme="minorEastAsia"/>
          <w:b w:val="0"/>
          <w:bCs w:val="0"/>
          <w:i w:val="0"/>
          <w:sz w:val="20"/>
          <w:szCs w:val="20"/>
          <w:lang w:val="en-US" w:eastAsia="zh-CN"/>
        </w:rPr>
      </w:pP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 xml:space="preserve">For NR, just some network nodes are changed as shown in Fig.1, e.g. gNB(corresponding to eNB in LTE), AMF(corresponding to MME in LTE), and some interfaces are also changed, e.g. NG(corresponding to S1-AP in LTE), Xn(corresponding to X2 in LTE). Therefore, work done in LTE UAV could be the baseline. </w:t>
      </w:r>
    </w:p>
    <w:p>
      <w:pPr>
        <w:pStyle w:val="59"/>
        <w:spacing w:after="0"/>
        <w:ind w:left="0" w:firstLine="0"/>
        <w:jc w:val="center"/>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object>
          <v:shape id="_x0000_i1025" o:spt="75" type="#_x0000_t75" style="height:152.2pt;width:202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p>
    <w:p>
      <w:pPr>
        <w:pStyle w:val="59"/>
        <w:spacing w:after="0"/>
        <w:ind w:left="0" w:firstLine="0"/>
        <w:jc w:val="center"/>
        <w:rPr>
          <w:rFonts w:hint="default" w:eastAsiaTheme="minorEastAsia"/>
          <w:b w:val="0"/>
          <w:bCs w:val="0"/>
          <w:i w:val="0"/>
          <w:sz w:val="18"/>
          <w:szCs w:val="18"/>
          <w:lang w:val="en-US" w:eastAsia="zh-CN"/>
        </w:rPr>
      </w:pPr>
      <w:r>
        <w:rPr>
          <w:rFonts w:hint="default" w:eastAsiaTheme="minorEastAsia"/>
          <w:b w:val="0"/>
          <w:bCs w:val="0"/>
          <w:i w:val="0"/>
          <w:sz w:val="18"/>
          <w:szCs w:val="18"/>
          <w:lang w:val="en-US" w:eastAsia="zh-CN"/>
        </w:rPr>
        <w:t>Fig.1 Related interfaces for NR UAV</w:t>
      </w:r>
    </w:p>
    <w:p>
      <w:pPr>
        <w:pStyle w:val="59"/>
        <w:spacing w:after="0"/>
        <w:ind w:left="0" w:firstLine="0"/>
        <w:rPr>
          <w:rFonts w:hint="default" w:cs="Arial" w:eastAsiaTheme="minorEastAsia"/>
          <w:b/>
          <w:bCs/>
          <w:lang w:val="en-US" w:eastAsia="zh-CN"/>
        </w:rPr>
      </w:pPr>
      <w:r>
        <w:rPr>
          <w:rFonts w:cs="Arial" w:eastAsiaTheme="minorEastAsia"/>
          <w:b/>
          <w:bCs/>
          <w:lang w:eastAsia="zh-CN"/>
        </w:rPr>
        <w:t xml:space="preserve">Proposal </w:t>
      </w:r>
      <w:r>
        <w:rPr>
          <w:rFonts w:hint="default" w:cs="Arial" w:eastAsiaTheme="minorEastAsia"/>
          <w:b/>
          <w:bCs/>
          <w:lang w:val="en-US" w:eastAsia="zh-CN"/>
        </w:rPr>
        <w:t>1</w:t>
      </w:r>
      <w:r>
        <w:rPr>
          <w:rFonts w:cs="Arial" w:eastAsiaTheme="minorEastAsia"/>
          <w:b/>
          <w:bCs/>
          <w:lang w:eastAsia="zh-CN"/>
        </w:rPr>
        <w:t>:</w:t>
      </w:r>
      <w:r>
        <w:rPr>
          <w:rFonts w:hint="default" w:cs="Arial" w:eastAsiaTheme="minorEastAsia"/>
          <w:b/>
          <w:bCs/>
          <w:lang w:val="en-US" w:eastAsia="zh-CN"/>
        </w:rPr>
        <w:t xml:space="preserve"> Work done in LTE UAV could be the baseline. </w:t>
      </w:r>
    </w:p>
    <w:p>
      <w:pPr>
        <w:rPr>
          <w:rFonts w:hint="default" w:eastAsiaTheme="minorEastAsia"/>
          <w:b w:val="0"/>
          <w:bCs w:val="0"/>
          <w:i w:val="0"/>
          <w:sz w:val="20"/>
          <w:szCs w:val="20"/>
          <w:lang w:val="en-US" w:eastAsia="zh-CN"/>
        </w:rPr>
      </w:pPr>
    </w:p>
    <w:p>
      <w:pPr>
        <w:rPr>
          <w:rFonts w:hint="default"/>
          <w:lang w:val="en-US"/>
        </w:rPr>
      </w:pPr>
      <w:r>
        <w:rPr>
          <w:rFonts w:hint="default" w:eastAsiaTheme="minorEastAsia"/>
          <w:b w:val="0"/>
          <w:bCs w:val="0"/>
          <w:i w:val="0"/>
          <w:sz w:val="20"/>
          <w:szCs w:val="20"/>
          <w:lang w:val="en-US" w:eastAsia="zh-CN"/>
        </w:rPr>
        <w:t xml:space="preserve">Further, RAN2 could consider to provide clarification about the overall behaviour of </w:t>
      </w:r>
      <w:r>
        <w:rPr>
          <w:rFonts w:hint="eastAsia"/>
        </w:rPr>
        <w:t>subscription information</w:t>
      </w:r>
      <w:r>
        <w:rPr>
          <w:rFonts w:hint="default"/>
          <w:lang w:val="en-US"/>
        </w:rPr>
        <w:t xml:space="preserve"> signaling for NR UAV.</w:t>
      </w:r>
      <w:r>
        <w:rPr>
          <w:rFonts w:hint="default" w:eastAsiaTheme="minorEastAsia"/>
          <w:b w:val="0"/>
          <w:bCs w:val="0"/>
          <w:i w:val="0"/>
          <w:sz w:val="20"/>
          <w:szCs w:val="20"/>
          <w:lang w:val="en-US" w:eastAsia="zh-CN"/>
        </w:rPr>
        <w:t xml:space="preserve"> According to LTE UAV work, </w:t>
      </w:r>
      <w:r>
        <w:rPr>
          <w:rFonts w:hint="eastAsia"/>
        </w:rPr>
        <w:t xml:space="preserve">Aerial UE function </w:t>
      </w:r>
      <w:r>
        <w:rPr>
          <w:rFonts w:hint="default"/>
          <w:lang w:val="en-US"/>
        </w:rPr>
        <w:t>could be still</w:t>
      </w:r>
      <w:r>
        <w:rPr>
          <w:rFonts w:hint="eastAsia"/>
        </w:rPr>
        <w:t xml:space="preserve"> stored in the user's subscription information in HSS</w:t>
      </w:r>
      <w:r>
        <w:rPr>
          <w:rFonts w:hint="default"/>
          <w:lang w:val="en-US"/>
        </w:rPr>
        <w:t xml:space="preserve">(Home Subscriber Server). And HSS transmits it to the AMF during attach, service request and TAU procedures. Then </w:t>
      </w:r>
      <w:r>
        <w:rPr>
          <w:rFonts w:hint="default" w:eastAsiaTheme="minorEastAsia"/>
          <w:b w:val="0"/>
          <w:bCs w:val="0"/>
          <w:i w:val="0"/>
          <w:sz w:val="20"/>
          <w:szCs w:val="20"/>
          <w:lang w:val="en-US" w:eastAsia="zh-CN"/>
        </w:rPr>
        <w:t xml:space="preserve">subscription information could be signaled from the AMF to gNB via NG in initial context setup request during attach, </w:t>
      </w:r>
      <w:r>
        <w:rPr>
          <w:rFonts w:hint="default"/>
          <w:lang w:val="en-US"/>
        </w:rPr>
        <w:t xml:space="preserve">service request and TAU procedures. Additionally, subscription information can also be updated via the NG in UE Context Modification Request message. For Xn-based handover, </w:t>
      </w:r>
      <w:r>
        <w:rPr>
          <w:rFonts w:hint="eastAsia"/>
        </w:rPr>
        <w:t xml:space="preserve">the source </w:t>
      </w:r>
      <w:r>
        <w:rPr>
          <w:rFonts w:hint="default"/>
          <w:lang w:val="en-US"/>
        </w:rPr>
        <w:t>gNB</w:t>
      </w:r>
      <w:r>
        <w:rPr>
          <w:rFonts w:hint="eastAsia"/>
        </w:rPr>
        <w:t xml:space="preserve"> can include the subscription information </w:t>
      </w:r>
      <w:r>
        <w:rPr>
          <w:rFonts w:hint="default"/>
          <w:lang w:val="en-US"/>
        </w:rPr>
        <w:t>via</w:t>
      </w:r>
      <w:r>
        <w:rPr>
          <w:rFonts w:hint="eastAsia"/>
        </w:rPr>
        <w:t xml:space="preserve"> </w:t>
      </w:r>
      <w:r>
        <w:rPr>
          <w:rFonts w:hint="default"/>
          <w:lang w:val="en-US"/>
        </w:rPr>
        <w:t>Xn</w:t>
      </w:r>
      <w:r>
        <w:rPr>
          <w:rFonts w:hint="eastAsia"/>
        </w:rPr>
        <w:t xml:space="preserve"> Handover Request message to the target </w:t>
      </w:r>
      <w:r>
        <w:rPr>
          <w:rFonts w:hint="default"/>
          <w:lang w:val="en-US"/>
        </w:rPr>
        <w:t xml:space="preserve">gNB. While for inter-AMF NG based handover, such information could be transfer to target gNB after HO. Therefore, the </w:t>
      </w:r>
      <w:r>
        <w:rPr>
          <w:rFonts w:hint="eastAsia"/>
        </w:rPr>
        <w:t>subscription information</w:t>
      </w:r>
      <w:r>
        <w:rPr>
          <w:rFonts w:hint="default"/>
          <w:lang w:val="en-US"/>
        </w:rPr>
        <w:t xml:space="preserve"> could be included in the following messages:</w:t>
      </w:r>
    </w:p>
    <w:p>
      <w:pPr>
        <w:numPr>
          <w:ilvl w:val="0"/>
          <w:numId w:val="11"/>
        </w:numPr>
        <w:ind w:left="840" w:leftChars="0" w:hanging="420" w:firstLineChars="0"/>
        <w:rPr>
          <w:rFonts w:hint="default"/>
          <w:lang w:val="en-US"/>
        </w:rPr>
      </w:pPr>
      <w:r>
        <w:rPr>
          <w:rFonts w:hint="default"/>
          <w:lang w:val="en-US"/>
        </w:rPr>
        <w:t xml:space="preserve">NG: </w:t>
      </w:r>
      <w:r>
        <w:rPr>
          <w:rFonts w:hint="default" w:eastAsiaTheme="minorEastAsia"/>
          <w:b w:val="0"/>
          <w:bCs w:val="0"/>
          <w:i w:val="0"/>
          <w:caps/>
          <w:smallCaps w:val="0"/>
          <w:sz w:val="20"/>
          <w:szCs w:val="20"/>
          <w:lang w:val="en-US" w:eastAsia="zh-CN"/>
        </w:rPr>
        <w:t xml:space="preserve">Initial Context Setup Request </w:t>
      </w:r>
      <w:r>
        <w:rPr>
          <w:rFonts w:hint="default" w:eastAsiaTheme="minorEastAsia"/>
          <w:b w:val="0"/>
          <w:bCs w:val="0"/>
          <w:i w:val="0"/>
          <w:sz w:val="20"/>
          <w:szCs w:val="20"/>
          <w:lang w:val="en-US" w:eastAsia="zh-CN"/>
        </w:rPr>
        <w:t xml:space="preserve">(during attach, </w:t>
      </w:r>
      <w:r>
        <w:rPr>
          <w:rFonts w:hint="default"/>
          <w:lang w:val="en-US"/>
        </w:rPr>
        <w:t>service request and TAU procedures.</w:t>
      </w:r>
      <w:r>
        <w:rPr>
          <w:rFonts w:hint="default" w:eastAsiaTheme="minorEastAsia"/>
          <w:b w:val="0"/>
          <w:bCs w:val="0"/>
          <w:i w:val="0"/>
          <w:sz w:val="20"/>
          <w:szCs w:val="20"/>
          <w:lang w:val="en-US" w:eastAsia="zh-CN"/>
        </w:rPr>
        <w:t>)</w:t>
      </w:r>
    </w:p>
    <w:p>
      <w:pPr>
        <w:numPr>
          <w:ilvl w:val="0"/>
          <w:numId w:val="11"/>
        </w:numPr>
        <w:ind w:left="840" w:leftChars="0" w:hanging="420" w:firstLineChars="0"/>
        <w:rPr>
          <w:rFonts w:hint="default"/>
          <w:lang w:val="en-US"/>
        </w:rPr>
      </w:pPr>
      <w:r>
        <w:rPr>
          <w:rFonts w:hint="default"/>
          <w:lang w:val="en-US"/>
        </w:rPr>
        <w:t xml:space="preserve">NG: </w:t>
      </w:r>
      <w:r>
        <w:rPr>
          <w:rFonts w:hint="default"/>
          <w:caps/>
          <w:smallCaps w:val="0"/>
          <w:lang w:val="en-US"/>
        </w:rPr>
        <w:t>UE Context Modification Request</w:t>
      </w:r>
    </w:p>
    <w:p>
      <w:pPr>
        <w:numPr>
          <w:ilvl w:val="0"/>
          <w:numId w:val="11"/>
        </w:numPr>
        <w:ind w:left="840" w:leftChars="0" w:hanging="420" w:firstLineChars="0"/>
        <w:rPr>
          <w:rFonts w:hint="default"/>
          <w:lang w:val="en-US"/>
        </w:rPr>
      </w:pPr>
      <w:r>
        <w:rPr>
          <w:rFonts w:hint="default"/>
          <w:lang w:val="en-US"/>
        </w:rPr>
        <w:t xml:space="preserve">Xn: </w:t>
      </w:r>
      <w:r>
        <w:rPr>
          <w:rFonts w:hint="eastAsia"/>
          <w:caps/>
          <w:smallCaps w:val="0"/>
        </w:rPr>
        <w:t>Handover Request</w:t>
      </w:r>
      <w:r>
        <w:rPr>
          <w:rFonts w:hint="default"/>
          <w:lang w:val="en-US"/>
        </w:rPr>
        <w:t>(Xn-based HO)</w:t>
      </w:r>
    </w:p>
    <w:p>
      <w:pPr>
        <w:numPr>
          <w:ilvl w:val="0"/>
          <w:numId w:val="11"/>
        </w:numPr>
        <w:ind w:left="840" w:leftChars="0" w:hanging="420" w:firstLineChars="0"/>
        <w:rPr>
          <w:rFonts w:hint="default"/>
          <w:lang w:val="en-US"/>
        </w:rPr>
      </w:pPr>
      <w:r>
        <w:rPr>
          <w:rFonts w:hint="default"/>
          <w:lang w:val="en-US"/>
        </w:rPr>
        <w:t xml:space="preserve">NG: </w:t>
      </w:r>
      <w:r>
        <w:t>PATH SWITCH REQUEST ACKNOWLEDGE</w:t>
      </w:r>
      <w:r>
        <w:rPr>
          <w:rFonts w:hint="default"/>
          <w:lang w:val="en-US"/>
        </w:rPr>
        <w:t xml:space="preserve"> (NG based handover)</w:t>
      </w:r>
    </w:p>
    <w:p>
      <w:pPr>
        <w:pStyle w:val="59"/>
        <w:spacing w:after="0"/>
        <w:ind w:left="0" w:firstLine="0"/>
        <w:rPr>
          <w:rFonts w:hint="default"/>
          <w:lang w:val="en-US"/>
        </w:rPr>
      </w:pPr>
      <w:r>
        <w:rPr>
          <w:rFonts w:hint="default" w:eastAsiaTheme="minorEastAsia"/>
          <w:b w:val="0"/>
          <w:bCs w:val="0"/>
          <w:i w:val="0"/>
          <w:sz w:val="20"/>
          <w:szCs w:val="20"/>
          <w:lang w:val="en-US" w:eastAsia="zh-CN"/>
        </w:rPr>
        <w:t xml:space="preserve">And the detailed spec. work could be scope of RAN3/SA2. </w:t>
      </w:r>
    </w:p>
    <w:p>
      <w:pPr>
        <w:pStyle w:val="59"/>
        <w:spacing w:after="0"/>
        <w:ind w:left="0" w:firstLine="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Proposal 2: For NR UAV, the subscription information could be included in the following messages: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Initial Context Setup Request (during attach, service request and TAU procedures.)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UE Context Modification Request</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Xn: Handover Request(Xn-based HO)</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PATH SWITCH REQUEST ACKNOWLEDGE (NG based handover)</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3: Send an LS to RAN3/SA2 to work on detailed spec. and synchronize RAN2 agreements.</w:t>
      </w:r>
    </w:p>
    <w:bookmarkEnd w:id="2"/>
    <w:p>
      <w:pPr>
        <w:pStyle w:val="2"/>
        <w:rPr>
          <w:rFonts w:cs="Arial"/>
          <w:sz w:val="32"/>
          <w:szCs w:val="32"/>
        </w:rPr>
      </w:pPr>
      <w:r>
        <w:rPr>
          <w:rFonts w:cs="Arial"/>
          <w:sz w:val="32"/>
          <w:szCs w:val="32"/>
        </w:rPr>
        <w:t>Conclusion</w:t>
      </w:r>
    </w:p>
    <w:p>
      <w:pPr>
        <w:pStyle w:val="59"/>
        <w:spacing w:after="0"/>
        <w:ind w:left="0" w:firstLine="0"/>
        <w:rPr>
          <w:rFonts w:eastAsia="宋体" w:cs="Arial"/>
        </w:rPr>
      </w:pPr>
      <w:r>
        <w:rPr>
          <w:rFonts w:eastAsia="宋体" w:cs="Arial"/>
        </w:rPr>
        <w:t xml:space="preserve">Based on the discussions mentioned above, in this contribution we provide some discussions </w:t>
      </w:r>
      <w:r>
        <w:rPr>
          <w:rFonts w:hint="eastAsia" w:eastAsiaTheme="minorEastAsia"/>
          <w:i w:val="0"/>
          <w:sz w:val="20"/>
          <w:szCs w:val="20"/>
          <w:lang w:val="en-US" w:eastAsia="zh-CN"/>
        </w:rPr>
        <w:t xml:space="preserve">on </w:t>
      </w:r>
      <w:r>
        <w:rPr>
          <w:rFonts w:hint="default" w:eastAsiaTheme="minorEastAsia"/>
          <w:b w:val="0"/>
          <w:bCs w:val="0"/>
          <w:i w:val="0"/>
          <w:sz w:val="20"/>
          <w:szCs w:val="20"/>
          <w:lang w:val="en-US" w:eastAsia="zh-CN"/>
        </w:rPr>
        <w:t>subscription-based aerial-UE identification</w:t>
      </w:r>
      <w:r>
        <w:rPr>
          <w:rFonts w:hint="eastAsia" w:cs="Arial" w:eastAsiaTheme="minorEastAsia"/>
          <w:sz w:val="20"/>
        </w:rPr>
        <w:t xml:space="preserve"> for </w:t>
      </w:r>
      <w:r>
        <w:rPr>
          <w:rFonts w:hint="default" w:cs="Arial" w:eastAsiaTheme="minorEastAsia"/>
          <w:sz w:val="20"/>
          <w:lang w:val="en-US"/>
        </w:rPr>
        <w:t xml:space="preserve">NR </w:t>
      </w:r>
      <w:r>
        <w:rPr>
          <w:rFonts w:hint="eastAsia" w:cs="Arial" w:eastAsiaTheme="minorEastAsia"/>
          <w:sz w:val="20"/>
        </w:rPr>
        <w:t>UAV</w:t>
      </w:r>
      <w:r>
        <w:rPr>
          <w:rFonts w:eastAsia="宋体" w:cs="Arial"/>
        </w:rPr>
        <w:t xml:space="preserve"> and have the following proposals:</w:t>
      </w:r>
    </w:p>
    <w:p>
      <w:pPr>
        <w:pStyle w:val="59"/>
        <w:spacing w:after="0"/>
        <w:ind w:left="0" w:firstLine="0"/>
        <w:rPr>
          <w:rFonts w:hint="default" w:cs="Arial" w:eastAsiaTheme="minorEastAsia"/>
          <w:b/>
          <w:bCs/>
          <w:lang w:val="en-US" w:eastAsia="zh-CN"/>
        </w:rPr>
      </w:pPr>
      <w:r>
        <w:rPr>
          <w:rFonts w:cs="Arial" w:eastAsiaTheme="minorEastAsia"/>
          <w:b/>
          <w:bCs/>
          <w:lang w:eastAsia="zh-CN"/>
        </w:rPr>
        <w:t xml:space="preserve">Proposal </w:t>
      </w:r>
      <w:r>
        <w:rPr>
          <w:rFonts w:hint="default" w:cs="Arial" w:eastAsiaTheme="minorEastAsia"/>
          <w:b/>
          <w:bCs/>
          <w:lang w:val="en-US" w:eastAsia="zh-CN"/>
        </w:rPr>
        <w:t>1</w:t>
      </w:r>
      <w:r>
        <w:rPr>
          <w:rFonts w:cs="Arial" w:eastAsiaTheme="minorEastAsia"/>
          <w:b/>
          <w:bCs/>
          <w:lang w:eastAsia="zh-CN"/>
        </w:rPr>
        <w:t>:</w:t>
      </w:r>
      <w:r>
        <w:rPr>
          <w:rFonts w:hint="default" w:cs="Arial" w:eastAsiaTheme="minorEastAsia"/>
          <w:b/>
          <w:bCs/>
          <w:lang w:val="en-US" w:eastAsia="zh-CN"/>
        </w:rPr>
        <w:t xml:space="preserve"> Work done in LTE UAV could be the baseline.</w:t>
      </w:r>
    </w:p>
    <w:p>
      <w:pPr>
        <w:pStyle w:val="59"/>
        <w:spacing w:after="0"/>
        <w:ind w:left="0" w:firstLine="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Proposal 2: For NR UAV, the subscription information could be included in the following messages: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Initial Context Setup Request (during attach, service request and TAU procedures.)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UE Context Modification Request</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Xn: Handover Request(Xn-based HO)</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PATH SWITCH REQUEST ACKNOWLEDGE (NG based handover)</w:t>
      </w:r>
    </w:p>
    <w:p>
      <w:pPr>
        <w:pStyle w:val="59"/>
        <w:numPr>
          <w:ilvl w:val="0"/>
          <w:numId w:val="0"/>
        </w:numPr>
        <w:spacing w:after="0"/>
        <w:jc w:val="left"/>
        <w:rPr>
          <w:rFonts w:hint="default" w:eastAsiaTheme="minorEastAsia"/>
          <w:b/>
          <w:bCs/>
          <w:i w:val="0"/>
          <w:sz w:val="20"/>
          <w:szCs w:val="20"/>
          <w:lang w:val="en-US" w:eastAsia="zh-CN"/>
        </w:rPr>
      </w:pPr>
      <w:r>
        <w:rPr>
          <w:rFonts w:hint="default" w:cs="Arial" w:eastAsiaTheme="minorEastAsia"/>
          <w:b/>
          <w:bCs/>
          <w:lang w:val="en-US" w:eastAsia="zh-CN"/>
        </w:rPr>
        <w:t xml:space="preserve">Proposal 3: Send an LS to RAN3/SA2 to work on detailed spec. and synchronize RAN2 agreements. </w:t>
      </w:r>
    </w:p>
    <w:p>
      <w:pPr>
        <w:pStyle w:val="2"/>
        <w:rPr>
          <w:rFonts w:cs="Arial"/>
          <w:sz w:val="32"/>
          <w:szCs w:val="32"/>
        </w:rPr>
      </w:pPr>
      <w:r>
        <w:rPr>
          <w:rFonts w:cs="Arial"/>
          <w:sz w:val="32"/>
          <w:szCs w:val="32"/>
        </w:rPr>
        <w:t>Reference</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bookmarkStart w:id="9" w:name="_In-sequence_SDU_delivery"/>
      <w:bookmarkEnd w:id="9"/>
      <w:r>
        <w:rPr>
          <w:rFonts w:hint="default"/>
          <w:b w:val="0"/>
          <w:bCs w:val="0"/>
          <w:sz w:val="20"/>
          <w:szCs w:val="20"/>
          <w:lang w:val="en-US"/>
        </w:rPr>
        <w:t>RP-213600 WID on NR support for UAV</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r>
        <w:rPr>
          <w:rFonts w:hint="eastAsia" w:cs="Arial"/>
        </w:rPr>
        <w:t>R2-1804201</w:t>
      </w:r>
      <w:r>
        <w:rPr>
          <w:rFonts w:hint="default" w:cs="Arial"/>
          <w:lang w:val="en-US"/>
        </w:rPr>
        <w:t xml:space="preserve"> </w:t>
      </w:r>
      <w:r>
        <w:rPr>
          <w:rFonts w:cs="Arial"/>
        </w:rPr>
        <w:t>Report of 3GPP TSG RAN2#101 meeting, Athens, Greece</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r>
        <w:rPr>
          <w:rFonts w:hint="default"/>
          <w:b w:val="0"/>
          <w:bCs w:val="0"/>
          <w:sz w:val="20"/>
          <w:szCs w:val="20"/>
          <w:lang w:val="en-US"/>
        </w:rPr>
        <w:t>3GPP TS 36.300 V17.1.0</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655A3"/>
    <w:multiLevelType w:val="singleLevel"/>
    <w:tmpl w:val="B5C655A3"/>
    <w:lvl w:ilvl="0" w:tentative="0">
      <w:start w:val="1"/>
      <w:numFmt w:val="bullet"/>
      <w:lvlText w:val=""/>
      <w:lvlJc w:val="left"/>
      <w:pPr>
        <w:tabs>
          <w:tab w:val="left" w:pos="420"/>
        </w:tabs>
        <w:ind w:left="84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F0F1DD6"/>
    <w:multiLevelType w:val="singleLevel"/>
    <w:tmpl w:val="4F0F1DD6"/>
    <w:lvl w:ilvl="0" w:tentative="0">
      <w:start w:val="1"/>
      <w:numFmt w:val="decimal"/>
      <w:suff w:val="space"/>
      <w:lvlText w:val="[%1]"/>
      <w:lvlJc w:val="left"/>
    </w:lvl>
  </w:abstractNum>
  <w:abstractNum w:abstractNumId="9">
    <w:nsid w:val="5101505E"/>
    <w:multiLevelType w:val="multilevel"/>
    <w:tmpl w:val="5101505E"/>
    <w:lvl w:ilvl="0" w:tentative="0">
      <w:start w:val="1"/>
      <w:numFmt w:val="decimal"/>
      <w:pStyle w:val="8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B8BD9C9"/>
    <w:multiLevelType w:val="singleLevel"/>
    <w:tmpl w:val="6B8BD9C9"/>
    <w:lvl w:ilvl="0" w:tentative="0">
      <w:start w:val="1"/>
      <w:numFmt w:val="bullet"/>
      <w:lvlText w:val=""/>
      <w:lvlJc w:val="left"/>
      <w:pPr>
        <w:tabs>
          <w:tab w:val="left" w:pos="420"/>
        </w:tabs>
        <w:ind w:left="840" w:hanging="42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6"/>
  </w:num>
  <w:num w:numId="5">
    <w:abstractNumId w:val="2"/>
  </w:num>
  <w:num w:numId="6">
    <w:abstractNumId w:val="5"/>
  </w:num>
  <w:num w:numId="7">
    <w:abstractNumId w:val="7"/>
  </w:num>
  <w:num w:numId="8">
    <w:abstractNumId w:val="4"/>
  </w:num>
  <w:num w:numId="9">
    <w:abstractNumId w:val="9"/>
  </w:num>
  <w:num w:numId="10">
    <w:abstractNumId w:val="12"/>
  </w:num>
  <w:num w:numId="11">
    <w:abstractNumId w:val="0"/>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666"/>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2695449"/>
    <w:rsid w:val="03A11802"/>
    <w:rsid w:val="03F47F88"/>
    <w:rsid w:val="043C612E"/>
    <w:rsid w:val="046A4DFD"/>
    <w:rsid w:val="0474390C"/>
    <w:rsid w:val="048A5003"/>
    <w:rsid w:val="04A678C6"/>
    <w:rsid w:val="04B403C6"/>
    <w:rsid w:val="04F50E2F"/>
    <w:rsid w:val="05606A49"/>
    <w:rsid w:val="05983EBC"/>
    <w:rsid w:val="0776441A"/>
    <w:rsid w:val="078C1F33"/>
    <w:rsid w:val="07A33B64"/>
    <w:rsid w:val="07B959B1"/>
    <w:rsid w:val="07EF7893"/>
    <w:rsid w:val="083F0917"/>
    <w:rsid w:val="08807564"/>
    <w:rsid w:val="08AF444E"/>
    <w:rsid w:val="08E9266A"/>
    <w:rsid w:val="09133D3D"/>
    <w:rsid w:val="09D276AF"/>
    <w:rsid w:val="0ACC0F45"/>
    <w:rsid w:val="0B4A1814"/>
    <w:rsid w:val="0B594EE8"/>
    <w:rsid w:val="0C371124"/>
    <w:rsid w:val="0C664BBE"/>
    <w:rsid w:val="0CD319D5"/>
    <w:rsid w:val="0D524167"/>
    <w:rsid w:val="0DDB664A"/>
    <w:rsid w:val="0E2315C3"/>
    <w:rsid w:val="0EC440FF"/>
    <w:rsid w:val="101322F5"/>
    <w:rsid w:val="110F10D1"/>
    <w:rsid w:val="11B82D63"/>
    <w:rsid w:val="11C5063A"/>
    <w:rsid w:val="12BA7EC6"/>
    <w:rsid w:val="12CD6A93"/>
    <w:rsid w:val="13116F0E"/>
    <w:rsid w:val="134A0035"/>
    <w:rsid w:val="135C7F4F"/>
    <w:rsid w:val="138E5267"/>
    <w:rsid w:val="13E84616"/>
    <w:rsid w:val="153372CB"/>
    <w:rsid w:val="15615D53"/>
    <w:rsid w:val="16563130"/>
    <w:rsid w:val="16B628FA"/>
    <w:rsid w:val="17760E86"/>
    <w:rsid w:val="18B9619D"/>
    <w:rsid w:val="191242AE"/>
    <w:rsid w:val="195E01B8"/>
    <w:rsid w:val="19AE6D26"/>
    <w:rsid w:val="1AEF5DBD"/>
    <w:rsid w:val="1B3B2EE7"/>
    <w:rsid w:val="1B423649"/>
    <w:rsid w:val="1BA24967"/>
    <w:rsid w:val="1BD95F94"/>
    <w:rsid w:val="1C3F44A0"/>
    <w:rsid w:val="1C5E7298"/>
    <w:rsid w:val="1C7A42E0"/>
    <w:rsid w:val="1DDD518B"/>
    <w:rsid w:val="1E120D97"/>
    <w:rsid w:val="1E211182"/>
    <w:rsid w:val="1EAA6DF5"/>
    <w:rsid w:val="1EC74FF1"/>
    <w:rsid w:val="1F734328"/>
    <w:rsid w:val="1FA11974"/>
    <w:rsid w:val="20203DE8"/>
    <w:rsid w:val="2031215C"/>
    <w:rsid w:val="20651417"/>
    <w:rsid w:val="20955704"/>
    <w:rsid w:val="20981A40"/>
    <w:rsid w:val="20DB7C51"/>
    <w:rsid w:val="20E9518E"/>
    <w:rsid w:val="215D4508"/>
    <w:rsid w:val="245B6D34"/>
    <w:rsid w:val="24B82068"/>
    <w:rsid w:val="24E10292"/>
    <w:rsid w:val="25043CC9"/>
    <w:rsid w:val="275F47BB"/>
    <w:rsid w:val="27CE2400"/>
    <w:rsid w:val="2809471B"/>
    <w:rsid w:val="285478B9"/>
    <w:rsid w:val="28DE6C4A"/>
    <w:rsid w:val="29423CBE"/>
    <w:rsid w:val="29CD3FA9"/>
    <w:rsid w:val="2A507AD7"/>
    <w:rsid w:val="2B083F92"/>
    <w:rsid w:val="2BE54292"/>
    <w:rsid w:val="2C727558"/>
    <w:rsid w:val="2CF51ED1"/>
    <w:rsid w:val="2D5923F4"/>
    <w:rsid w:val="2D626046"/>
    <w:rsid w:val="2D7F3BD2"/>
    <w:rsid w:val="2DAD51F2"/>
    <w:rsid w:val="2DB6192E"/>
    <w:rsid w:val="2DF36570"/>
    <w:rsid w:val="2E0F37C6"/>
    <w:rsid w:val="2EB775B3"/>
    <w:rsid w:val="2EE85B84"/>
    <w:rsid w:val="319D3380"/>
    <w:rsid w:val="31AE180F"/>
    <w:rsid w:val="329024A8"/>
    <w:rsid w:val="329A4EF2"/>
    <w:rsid w:val="32A942B0"/>
    <w:rsid w:val="32F13120"/>
    <w:rsid w:val="3420041B"/>
    <w:rsid w:val="348F302C"/>
    <w:rsid w:val="34914DCA"/>
    <w:rsid w:val="361C2353"/>
    <w:rsid w:val="3635547B"/>
    <w:rsid w:val="36A9407C"/>
    <w:rsid w:val="36FA1D41"/>
    <w:rsid w:val="37C2178A"/>
    <w:rsid w:val="383529C2"/>
    <w:rsid w:val="383C5BD0"/>
    <w:rsid w:val="388727CC"/>
    <w:rsid w:val="3A6F42D5"/>
    <w:rsid w:val="3A82293D"/>
    <w:rsid w:val="3A9E2AD9"/>
    <w:rsid w:val="3B0956E1"/>
    <w:rsid w:val="3B7D2720"/>
    <w:rsid w:val="3D4C2999"/>
    <w:rsid w:val="3DA51E2F"/>
    <w:rsid w:val="3DB43891"/>
    <w:rsid w:val="3F634505"/>
    <w:rsid w:val="407C39B1"/>
    <w:rsid w:val="40F82E28"/>
    <w:rsid w:val="413C06A0"/>
    <w:rsid w:val="41585AC3"/>
    <w:rsid w:val="41E27F29"/>
    <w:rsid w:val="420610DF"/>
    <w:rsid w:val="4237573F"/>
    <w:rsid w:val="4257365C"/>
    <w:rsid w:val="42CE6929"/>
    <w:rsid w:val="42F71CEC"/>
    <w:rsid w:val="443B107F"/>
    <w:rsid w:val="449F0E06"/>
    <w:rsid w:val="44B14540"/>
    <w:rsid w:val="44BE79C3"/>
    <w:rsid w:val="456C48C7"/>
    <w:rsid w:val="459035AE"/>
    <w:rsid w:val="45CA31DA"/>
    <w:rsid w:val="45EC6821"/>
    <w:rsid w:val="45F303D0"/>
    <w:rsid w:val="464004CF"/>
    <w:rsid w:val="46B51FCF"/>
    <w:rsid w:val="46BA0199"/>
    <w:rsid w:val="46C73247"/>
    <w:rsid w:val="47062A9A"/>
    <w:rsid w:val="47735FAC"/>
    <w:rsid w:val="47993F84"/>
    <w:rsid w:val="480A17DC"/>
    <w:rsid w:val="4A284A82"/>
    <w:rsid w:val="4A4258FD"/>
    <w:rsid w:val="4A662E1D"/>
    <w:rsid w:val="4A7E32B4"/>
    <w:rsid w:val="4AFF0CFD"/>
    <w:rsid w:val="4B1367B9"/>
    <w:rsid w:val="4B316DE7"/>
    <w:rsid w:val="4C5D54D6"/>
    <w:rsid w:val="4CCE50CA"/>
    <w:rsid w:val="4D594475"/>
    <w:rsid w:val="4DB06342"/>
    <w:rsid w:val="4DEC01C6"/>
    <w:rsid w:val="4DF158ED"/>
    <w:rsid w:val="4E0B1B0D"/>
    <w:rsid w:val="4E2E73D3"/>
    <w:rsid w:val="4E4D0205"/>
    <w:rsid w:val="4ED04389"/>
    <w:rsid w:val="4F873909"/>
    <w:rsid w:val="506B2DFC"/>
    <w:rsid w:val="50E64646"/>
    <w:rsid w:val="516A6684"/>
    <w:rsid w:val="518C6DB2"/>
    <w:rsid w:val="51E261D3"/>
    <w:rsid w:val="530B7155"/>
    <w:rsid w:val="53C54AA3"/>
    <w:rsid w:val="54A648D1"/>
    <w:rsid w:val="54E44ED6"/>
    <w:rsid w:val="55571991"/>
    <w:rsid w:val="570D0281"/>
    <w:rsid w:val="57D168CF"/>
    <w:rsid w:val="57E02511"/>
    <w:rsid w:val="59620232"/>
    <w:rsid w:val="5A31005C"/>
    <w:rsid w:val="5B492084"/>
    <w:rsid w:val="5B8D1AC1"/>
    <w:rsid w:val="5B9C76F8"/>
    <w:rsid w:val="5C205390"/>
    <w:rsid w:val="5C610721"/>
    <w:rsid w:val="5CE14C14"/>
    <w:rsid w:val="5D3B247B"/>
    <w:rsid w:val="5EA53E4D"/>
    <w:rsid w:val="5F3E69CE"/>
    <w:rsid w:val="5FC46BD0"/>
    <w:rsid w:val="6009519E"/>
    <w:rsid w:val="60AD5F5F"/>
    <w:rsid w:val="60E30438"/>
    <w:rsid w:val="612D3C7B"/>
    <w:rsid w:val="61826F89"/>
    <w:rsid w:val="626C3FFD"/>
    <w:rsid w:val="62E70A4E"/>
    <w:rsid w:val="632C6FC4"/>
    <w:rsid w:val="634B3FF6"/>
    <w:rsid w:val="63795775"/>
    <w:rsid w:val="63CA6A45"/>
    <w:rsid w:val="644F5E22"/>
    <w:rsid w:val="64A575BA"/>
    <w:rsid w:val="64D843A5"/>
    <w:rsid w:val="65831748"/>
    <w:rsid w:val="663B46C9"/>
    <w:rsid w:val="663F30CF"/>
    <w:rsid w:val="666A47C4"/>
    <w:rsid w:val="66B358F1"/>
    <w:rsid w:val="67413BF6"/>
    <w:rsid w:val="67A73B20"/>
    <w:rsid w:val="67D27C62"/>
    <w:rsid w:val="693F019F"/>
    <w:rsid w:val="69664643"/>
    <w:rsid w:val="698044A5"/>
    <w:rsid w:val="6A510F7A"/>
    <w:rsid w:val="6AA67E64"/>
    <w:rsid w:val="6B0D712F"/>
    <w:rsid w:val="6B28575B"/>
    <w:rsid w:val="6B751A26"/>
    <w:rsid w:val="6C3B431E"/>
    <w:rsid w:val="6C607E56"/>
    <w:rsid w:val="6CC1587C"/>
    <w:rsid w:val="6D2B74AA"/>
    <w:rsid w:val="6D534E79"/>
    <w:rsid w:val="6E280F38"/>
    <w:rsid w:val="6E4E4F69"/>
    <w:rsid w:val="6E8A21F7"/>
    <w:rsid w:val="6F44559B"/>
    <w:rsid w:val="6FB104A9"/>
    <w:rsid w:val="6FDB17A6"/>
    <w:rsid w:val="703A2630"/>
    <w:rsid w:val="709C594C"/>
    <w:rsid w:val="71D05F49"/>
    <w:rsid w:val="7325294B"/>
    <w:rsid w:val="73F82EA2"/>
    <w:rsid w:val="74722C9A"/>
    <w:rsid w:val="747E452E"/>
    <w:rsid w:val="74AD36EC"/>
    <w:rsid w:val="74FA5A4A"/>
    <w:rsid w:val="755F161D"/>
    <w:rsid w:val="75EA7003"/>
    <w:rsid w:val="760D56E2"/>
    <w:rsid w:val="76EE218C"/>
    <w:rsid w:val="772E0B03"/>
    <w:rsid w:val="77800804"/>
    <w:rsid w:val="778A542A"/>
    <w:rsid w:val="79C11BD2"/>
    <w:rsid w:val="79E8078D"/>
    <w:rsid w:val="7A3422EE"/>
    <w:rsid w:val="7A4774F3"/>
    <w:rsid w:val="7A5D6687"/>
    <w:rsid w:val="7AA678C6"/>
    <w:rsid w:val="7C050B07"/>
    <w:rsid w:val="7C8A7015"/>
    <w:rsid w:val="7C9E7A01"/>
    <w:rsid w:val="7D2E186E"/>
    <w:rsid w:val="7D8F4D8B"/>
    <w:rsid w:val="7DD14D63"/>
    <w:rsid w:val="7E0773D0"/>
    <w:rsid w:val="7E5D66DD"/>
    <w:rsid w:val="7E734104"/>
    <w:rsid w:val="7EEE5FCC"/>
    <w:rsid w:val="7F2E279D"/>
    <w:rsid w:val="7FBA0EFE"/>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Emphasis"/>
    <w:qFormat/>
    <w:uiPriority w:val="20"/>
    <w:rPr>
      <w:i/>
      <w:iCs/>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Figure"/>
    <w:basedOn w:val="1"/>
    <w:next w:val="28"/>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paragraph" w:customStyle="1" w:styleId="59">
    <w:name w:val="B1"/>
    <w:basedOn w:val="13"/>
    <w:link w:val="101"/>
    <w:qFormat/>
    <w:uiPriority w:val="0"/>
    <w:pPr>
      <w:spacing w:after="180"/>
      <w:jc w:val="left"/>
    </w:pPr>
    <w:rPr>
      <w:lang w:eastAsia="en-US"/>
    </w:rPr>
  </w:style>
  <w:style w:type="paragraph" w:customStyle="1" w:styleId="60">
    <w:name w:val="B2"/>
    <w:basedOn w:val="12"/>
    <w:qFormat/>
    <w:uiPriority w:val="0"/>
    <w:pPr>
      <w:spacing w:after="180"/>
      <w:jc w:val="left"/>
    </w:pPr>
    <w:rPr>
      <w:lang w:eastAsia="en-US"/>
    </w:rPr>
  </w:style>
  <w:style w:type="paragraph" w:customStyle="1" w:styleId="61">
    <w:name w:val="B3"/>
    <w:basedOn w:val="11"/>
    <w:qFormat/>
    <w:uiPriority w:val="0"/>
    <w:pPr>
      <w:spacing w:after="180"/>
      <w:jc w:val="left"/>
    </w:pPr>
    <w:rPr>
      <w:lang w:eastAsia="en-US"/>
    </w:rPr>
  </w:style>
  <w:style w:type="paragraph" w:customStyle="1" w:styleId="62">
    <w:name w:val="B4"/>
    <w:basedOn w:val="38"/>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paragraph" w:customStyle="1" w:styleId="64">
    <w:name w:val="B5"/>
    <w:basedOn w:val="37"/>
    <w:qFormat/>
    <w:uiPriority w:val="0"/>
    <w:pPr>
      <w:spacing w:after="180"/>
      <w:jc w:val="left"/>
    </w:pPr>
    <w:rPr>
      <w:lang w:eastAsia="en-US"/>
    </w:rPr>
  </w:style>
  <w:style w:type="paragraph" w:customStyle="1" w:styleId="65">
    <w:name w:val="EX"/>
    <w:basedOn w:val="1"/>
    <w:qFormat/>
    <w:uiPriority w:val="0"/>
    <w:pPr>
      <w:keepLines/>
      <w:spacing w:after="180"/>
      <w:ind w:left="1702" w:hanging="1418"/>
      <w:jc w:val="left"/>
    </w:pPr>
    <w:rPr>
      <w:lang w:eastAsia="en-US"/>
    </w:rPr>
  </w:style>
  <w:style w:type="paragraph" w:customStyle="1" w:styleId="66">
    <w:name w:val="EW"/>
    <w:basedOn w:val="65"/>
    <w:qFormat/>
    <w:uiPriority w:val="0"/>
    <w:pPr>
      <w:spacing w:after="0"/>
    </w:pPr>
  </w:style>
  <w:style w:type="paragraph" w:customStyle="1" w:styleId="67">
    <w:name w:val="TAL"/>
    <w:basedOn w:val="1"/>
    <w:link w:val="95"/>
    <w:qFormat/>
    <w:uiPriority w:val="0"/>
    <w:pPr>
      <w:keepNext/>
      <w:keepLines/>
      <w:spacing w:after="0"/>
      <w:jc w:val="left"/>
    </w:pPr>
    <w:rPr>
      <w:rFonts w:eastAsia="Malgun Gothic"/>
      <w:sz w:val="18"/>
    </w:rPr>
  </w:style>
  <w:style w:type="paragraph" w:customStyle="1" w:styleId="68">
    <w:name w:val="TAC"/>
    <w:basedOn w:val="67"/>
    <w:link w:val="103"/>
    <w:qFormat/>
    <w:uiPriority w:val="0"/>
    <w:pPr>
      <w:jc w:val="center"/>
    </w:pPr>
    <w:rPr>
      <w:rFonts w:eastAsia="Times New Roman"/>
      <w:lang w:eastAsia="en-US"/>
    </w:rPr>
  </w:style>
  <w:style w:type="paragraph" w:customStyle="1" w:styleId="69">
    <w:name w:val="TAH"/>
    <w:basedOn w:val="68"/>
    <w:link w:val="96"/>
    <w:qFormat/>
    <w:uiPriority w:val="0"/>
    <w:rPr>
      <w:rFonts w:eastAsia="Malgun Gothic"/>
      <w:b/>
    </w:rPr>
  </w:style>
  <w:style w:type="paragraph" w:customStyle="1" w:styleId="70">
    <w:name w:val="TAN"/>
    <w:basedOn w:val="67"/>
    <w:qFormat/>
    <w:uiPriority w:val="0"/>
    <w:pPr>
      <w:ind w:left="851" w:hanging="851"/>
    </w:pPr>
  </w:style>
  <w:style w:type="paragraph" w:customStyle="1" w:styleId="71">
    <w:name w:val="TAR"/>
    <w:basedOn w:val="67"/>
    <w:qFormat/>
    <w:uiPriority w:val="0"/>
    <w:pPr>
      <w:jc w:val="right"/>
    </w:pPr>
  </w:style>
  <w:style w:type="paragraph" w:customStyle="1" w:styleId="72">
    <w:name w:val="TH"/>
    <w:basedOn w:val="1"/>
    <w:link w:val="100"/>
    <w:qFormat/>
    <w:uiPriority w:val="0"/>
    <w:pPr>
      <w:keepNext/>
      <w:keepLines/>
      <w:spacing w:before="60" w:after="180"/>
      <w:jc w:val="center"/>
    </w:pPr>
    <w:rPr>
      <w:b/>
      <w:lang w:eastAsia="en-US"/>
    </w:rPr>
  </w:style>
  <w:style w:type="paragraph" w:customStyle="1" w:styleId="73">
    <w:name w:val="TF"/>
    <w:basedOn w:val="72"/>
    <w:link w:val="102"/>
    <w:qFormat/>
    <w:uiPriority w:val="0"/>
    <w:pPr>
      <w:spacing w:before="0" w:after="240"/>
    </w:pPr>
  </w:style>
  <w:style w:type="paragraph" w:customStyle="1" w:styleId="74">
    <w:name w:val="TT"/>
    <w:basedOn w:val="2"/>
    <w:next w:val="1"/>
    <w:qFormat/>
    <w:uiPriority w:val="0"/>
    <w:pPr>
      <w:numPr>
        <w:numId w:val="0"/>
      </w:numPr>
      <w:ind w:left="1134" w:hanging="1134"/>
      <w:outlineLvl w:val="9"/>
    </w:pPr>
    <w:rPr>
      <w:szCs w:val="20"/>
      <w:lang w:eastAsia="en-US"/>
    </w:rPr>
  </w:style>
  <w:style w:type="paragraph" w:customStyle="1" w:styleId="75">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6">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7">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8">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9">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0">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1">
    <w:name w:val="ZTD"/>
    <w:basedOn w:val="76"/>
    <w:qFormat/>
    <w:uiPriority w:val="0"/>
    <w:pPr>
      <w:framePr w:h="284" w:wrap="notBeside" w:vAnchor="margin" w:hAnchor="text" w:y="852"/>
    </w:pPr>
    <w:rPr>
      <w:i w:val="0"/>
      <w:sz w:val="40"/>
    </w:rPr>
  </w:style>
  <w:style w:type="paragraph" w:customStyle="1" w:styleId="82">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wrap="notBeside" w:vAnchor="margin" w:hAnchor="text" w:y="16161"/>
    </w:pPr>
  </w:style>
  <w:style w:type="paragraph" w:customStyle="1" w:styleId="84">
    <w:name w:val="FP"/>
    <w:basedOn w:val="1"/>
    <w:qFormat/>
    <w:uiPriority w:val="0"/>
    <w:pPr>
      <w:spacing w:after="0"/>
      <w:jc w:val="left"/>
    </w:pPr>
    <w:rPr>
      <w:lang w:eastAsia="en-US"/>
    </w:rPr>
  </w:style>
  <w:style w:type="paragraph" w:customStyle="1" w:styleId="85">
    <w:name w:val="Observation"/>
    <w:basedOn w:val="63"/>
    <w:qFormat/>
    <w:uiPriority w:val="0"/>
    <w:pPr>
      <w:numPr>
        <w:ilvl w:val="0"/>
        <w:numId w:val="9"/>
      </w:numPr>
    </w:pPr>
  </w:style>
  <w:style w:type="paragraph" w:customStyle="1" w:styleId="8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8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7"/>
    <w:qFormat/>
    <w:locked/>
    <w:uiPriority w:val="0"/>
    <w:rPr>
      <w:rFonts w:ascii="Arial" w:hAnsi="Arial"/>
      <w:sz w:val="18"/>
    </w:rPr>
  </w:style>
  <w:style w:type="character" w:customStyle="1" w:styleId="96">
    <w:name w:val="TAH Car"/>
    <w:link w:val="69"/>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2"/>
    <w:qFormat/>
    <w:uiPriority w:val="0"/>
    <w:rPr>
      <w:rFonts w:ascii="Arial" w:hAnsi="Arial" w:eastAsia="Times New Roman"/>
      <w:b/>
      <w:lang w:eastAsia="en-US"/>
    </w:rPr>
  </w:style>
  <w:style w:type="character" w:customStyle="1" w:styleId="101">
    <w:name w:val="B1 Char1"/>
    <w:link w:val="59"/>
    <w:qFormat/>
    <w:uiPriority w:val="0"/>
    <w:rPr>
      <w:rFonts w:ascii="Arial" w:hAnsi="Arial" w:eastAsia="Times New Roman"/>
      <w:lang w:eastAsia="en-US"/>
    </w:rPr>
  </w:style>
  <w:style w:type="character" w:customStyle="1" w:styleId="102">
    <w:name w:val="TF Char"/>
    <w:link w:val="73"/>
    <w:qFormat/>
    <w:uiPriority w:val="0"/>
    <w:rPr>
      <w:rFonts w:ascii="Arial" w:hAnsi="Arial" w:eastAsia="Times New Roman"/>
      <w:b/>
      <w:lang w:eastAsia="en-US"/>
    </w:rPr>
  </w:style>
  <w:style w:type="character" w:customStyle="1" w:styleId="103">
    <w:name w:val="TAC Char"/>
    <w:link w:val="68"/>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8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F8FBB-42AA-484E-A12B-451B07F05CE5}">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Pages>4</Pages>
  <Words>1258</Words>
  <Characters>7176</Characters>
  <Lines>59</Lines>
  <Paragraphs>16</Paragraphs>
  <TotalTime>0</TotalTime>
  <ScaleCrop>false</ScaleCrop>
  <LinksUpToDate>false</LinksUpToDate>
  <CharactersWithSpaces>8418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2021-10-22T01:59:00Z</dcterms:created>
  <dc:creator>cmcc</dc:creator>
  <cp:lastModifiedBy>cmcc</cp:lastModifiedBy>
  <cp:lastPrinted>2021-08-05T02:34:00Z</cp:lastPrinted>
  <dcterms:modified xsi:type="dcterms:W3CDTF">2022-09-30T08:10:54Z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228C0699BD584E719120D415CBEE73DE</vt:lpwstr>
  </property>
</Properties>
</file>